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Modern Language Teachers’ Association of the ACT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MLTA ACT Inc.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GPO Box 277, Belconnen. ACT 2616</w:t>
      </w:r>
    </w:p>
    <w:p w:rsidR="00000000" w:rsidDel="00000000" w:rsidP="00000000" w:rsidRDefault="00000000" w:rsidRPr="00000000" w14:paraId="00000004">
      <w:pPr>
        <w:widowControl w:val="0"/>
        <w:rPr>
          <w:rFonts w:ascii="Arial" w:cs="Arial" w:eastAsia="Arial" w:hAnsi="Arial"/>
          <w:sz w:val="16"/>
          <w:szCs w:val="16"/>
        </w:rPr>
      </w:pPr>
      <w:hyperlink r:id="rId6">
        <w:r w:rsidDel="00000000" w:rsidR="00000000" w:rsidRPr="00000000">
          <w:rPr>
            <w:rFonts w:ascii="Quintessential" w:cs="Quintessential" w:eastAsia="Quintessential" w:hAnsi="Quintessential"/>
            <w:color w:val="0000ff"/>
            <w:sz w:val="18"/>
            <w:szCs w:val="18"/>
            <w:u w:val="single"/>
            <w:rtl w:val="0"/>
          </w:rPr>
          <w:t xml:space="preserve">http://www.mltaact.asn.au/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ABN: 81093701685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NOMINATION FORM FOR MLTA ACT Inc. COMMITTEE MEMBERS – 2025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fill out the nomination form and return to the MLTA ACT Inc. Executive Committee including the written consent of the nominee(s), to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mlta.act.inc@gmail.com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MLTA ACT Inc. financial members (expires on 28 February each year) can nominate and/or vote for potential 2025 Committee Members. Nominees must be current MLTA ACT financial members.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7"/>
        <w:gridCol w:w="2407"/>
        <w:gridCol w:w="2407"/>
        <w:gridCol w:w="2407"/>
        <w:tblGridChange w:id="0">
          <w:tblGrid>
            <w:gridCol w:w="2407"/>
            <w:gridCol w:w="2407"/>
            <w:gridCol w:w="2407"/>
            <w:gridCol w:w="24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POSITION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NOMINEE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NOMINATED AND SECONDED BY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(Names and signatures)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NOMINEE CONSENT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(Name and signature)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  <w:rtl w:val="0"/>
              </w:rPr>
              <w:t xml:space="preserve">Executive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  <w:rtl w:val="0"/>
              </w:rPr>
              <w:t xml:space="preserve">President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Executive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Vice-President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Executive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Treasurer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Executive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Secretary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Committee Member(s)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Publications Editor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Committee Member(s)</w:t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Webmaster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Committee Member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  <w:rtl w:val="0"/>
              </w:rPr>
              <w:t xml:space="preserve">Italian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Committee Member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  <w:rtl w:val="0"/>
              </w:rPr>
              <w:t xml:space="preserve">German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Committee Member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  <w:rtl w:val="0"/>
              </w:rPr>
              <w:t xml:space="preserve">Japanese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Committee Member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  <w:rtl w:val="0"/>
              </w:rPr>
              <w:t xml:space="preserve">Mandarin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Committee Member(s)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2"/>
          <w:szCs w:val="22"/>
          <w:rtl w:val="0"/>
        </w:rPr>
        <w:t xml:space="preserve">Executive Committee - MLTA-ACT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- 11 March 2025</w:t>
      </w:r>
    </w:p>
    <w:sectPr>
      <w:headerReference r:id="rId8" w:type="default"/>
      <w:pgSz w:h="16838" w:w="11906" w:orient="portrait"/>
      <w:pgMar w:bottom="851" w:top="851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Quintessent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4585494</wp:posOffset>
          </wp:positionH>
          <wp:positionV relativeFrom="paragraph">
            <wp:posOffset>-252412</wp:posOffset>
          </wp:positionV>
          <wp:extent cx="1196181" cy="110013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7847" l="2287" r="50180" t="4815"/>
                  <a:stretch>
                    <a:fillRect/>
                  </a:stretch>
                </pic:blipFill>
                <pic:spPr>
                  <a:xfrm>
                    <a:off x="0" y="0"/>
                    <a:ext cx="1196181" cy="11001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ltaact.asn.au/" TargetMode="External"/><Relationship Id="rId7" Type="http://schemas.openxmlformats.org/officeDocument/2006/relationships/hyperlink" Target="mailto:mlta.act.inc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